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FF" w:rsidRPr="003802FF" w:rsidRDefault="003802FF" w:rsidP="003802FF">
      <w:pPr>
        <w:spacing w:before="100" w:beforeAutospacing="1" w:after="100" w:afterAutospacing="1" w:line="336" w:lineRule="auto"/>
        <w:ind w:left="360"/>
        <w:rPr>
          <w:rFonts w:ascii="Verdana" w:hAnsi="Verdana"/>
          <w:color w:val="000000"/>
          <w:sz w:val="18"/>
          <w:szCs w:val="18"/>
        </w:rPr>
      </w:pPr>
    </w:p>
    <w:p w:rsidR="005E6511" w:rsidRPr="00892F7C" w:rsidRDefault="005E6511" w:rsidP="003802FF">
      <w:pPr>
        <w:jc w:val="center"/>
        <w:outlineLvl w:val="0"/>
        <w:rPr>
          <w:rFonts w:ascii="Arial" w:hAnsi="Arial" w:cs="Arial"/>
          <w:b/>
          <w:bCs/>
          <w:kern w:val="36"/>
          <w:sz w:val="18"/>
          <w:szCs w:val="18"/>
        </w:rPr>
      </w:pPr>
      <w:r w:rsidRPr="00892F7C">
        <w:rPr>
          <w:rFonts w:ascii="Arial" w:hAnsi="Arial" w:cs="Arial"/>
          <w:b/>
          <w:bCs/>
          <w:kern w:val="36"/>
          <w:sz w:val="18"/>
          <w:szCs w:val="18"/>
        </w:rPr>
        <w:t>N1 Notification Form</w:t>
      </w:r>
    </w:p>
    <w:p w:rsidR="00DA728F" w:rsidRPr="00892F7C" w:rsidRDefault="005E6511" w:rsidP="00892F7C">
      <w:pPr>
        <w:spacing w:line="276" w:lineRule="auto"/>
        <w:rPr>
          <w:rFonts w:ascii="Arial" w:hAnsi="Arial"/>
          <w:sz w:val="18"/>
          <w:szCs w:val="18"/>
        </w:rPr>
      </w:pPr>
      <w:r w:rsidRPr="00892F7C">
        <w:rPr>
          <w:rFonts w:ascii="Arial" w:hAnsi="Arial"/>
          <w:sz w:val="18"/>
          <w:szCs w:val="18"/>
        </w:rPr>
        <w:t xml:space="preserve">N1 forms should be sent to the discharge planning office if a patient is identified as having </w:t>
      </w:r>
      <w:proofErr w:type="spellStart"/>
      <w:r w:rsidRPr="00892F7C">
        <w:rPr>
          <w:rFonts w:ascii="Arial" w:hAnsi="Arial"/>
          <w:sz w:val="18"/>
          <w:szCs w:val="18"/>
        </w:rPr>
        <w:t>ongoing</w:t>
      </w:r>
      <w:proofErr w:type="spellEnd"/>
      <w:r w:rsidRPr="00892F7C">
        <w:rPr>
          <w:rFonts w:ascii="Arial" w:hAnsi="Arial"/>
          <w:sz w:val="18"/>
          <w:szCs w:val="18"/>
        </w:rPr>
        <w:t xml:space="preserve"> care needs and consents to having their information shared with the local authority </w:t>
      </w:r>
    </w:p>
    <w:p w:rsidR="0002203C" w:rsidRPr="00892F7C" w:rsidRDefault="005E6511" w:rsidP="00892F7C">
      <w:pPr>
        <w:spacing w:line="276" w:lineRule="auto"/>
        <w:rPr>
          <w:rFonts w:ascii="Arial" w:hAnsi="Arial"/>
          <w:sz w:val="18"/>
          <w:szCs w:val="18"/>
        </w:rPr>
      </w:pPr>
      <w:r w:rsidRPr="00892F7C">
        <w:rPr>
          <w:rFonts w:ascii="Arial" w:hAnsi="Arial"/>
          <w:sz w:val="18"/>
          <w:szCs w:val="18"/>
        </w:rPr>
        <w:t xml:space="preserve">If a patient does not require any changes </w:t>
      </w:r>
      <w:r w:rsidR="00892F7C" w:rsidRPr="00892F7C">
        <w:rPr>
          <w:rFonts w:ascii="Arial" w:hAnsi="Arial"/>
          <w:sz w:val="18"/>
          <w:szCs w:val="18"/>
        </w:rPr>
        <w:t>to an existing care package, then the</w:t>
      </w:r>
      <w:r w:rsidRPr="00892F7C">
        <w:rPr>
          <w:rFonts w:ascii="Arial" w:hAnsi="Arial"/>
          <w:sz w:val="18"/>
          <w:szCs w:val="18"/>
        </w:rPr>
        <w:t xml:space="preserve"> same package can be reinstated </w:t>
      </w:r>
      <w:r w:rsidRPr="00892F7C">
        <w:rPr>
          <w:rFonts w:ascii="Arial" w:hAnsi="Arial"/>
          <w:b/>
          <w:sz w:val="18"/>
          <w:szCs w:val="18"/>
        </w:rPr>
        <w:t>if the patient is discharged within 14 days of admission</w:t>
      </w:r>
      <w:r w:rsidR="00B81BCD" w:rsidRPr="00892F7C">
        <w:rPr>
          <w:rFonts w:ascii="Arial" w:hAnsi="Arial"/>
          <w:sz w:val="18"/>
          <w:szCs w:val="18"/>
        </w:rPr>
        <w:t xml:space="preserve">. </w:t>
      </w:r>
    </w:p>
    <w:p w:rsidR="005E6511" w:rsidRPr="00892F7C" w:rsidRDefault="005E6511" w:rsidP="00892F7C">
      <w:pPr>
        <w:spacing w:line="276" w:lineRule="auto"/>
        <w:rPr>
          <w:rFonts w:ascii="Arial" w:hAnsi="Arial"/>
          <w:sz w:val="18"/>
          <w:szCs w:val="18"/>
        </w:rPr>
      </w:pPr>
      <w:r w:rsidRPr="00892F7C">
        <w:rPr>
          <w:rFonts w:ascii="Arial" w:hAnsi="Arial"/>
          <w:sz w:val="18"/>
          <w:szCs w:val="18"/>
        </w:rPr>
        <w:t xml:space="preserve">If </w:t>
      </w:r>
      <w:r w:rsidR="00B81BCD" w:rsidRPr="00892F7C">
        <w:rPr>
          <w:rFonts w:ascii="Arial" w:hAnsi="Arial"/>
          <w:sz w:val="18"/>
          <w:szCs w:val="18"/>
        </w:rPr>
        <w:t>admitted from a res</w:t>
      </w:r>
      <w:r w:rsidRPr="00892F7C">
        <w:rPr>
          <w:rFonts w:ascii="Arial" w:hAnsi="Arial"/>
          <w:sz w:val="18"/>
          <w:szCs w:val="18"/>
        </w:rPr>
        <w:t xml:space="preserve"> home and not able to be cared for safely back</w:t>
      </w:r>
      <w:r w:rsidR="00B81BCD" w:rsidRPr="00892F7C">
        <w:rPr>
          <w:rFonts w:ascii="Arial" w:hAnsi="Arial"/>
          <w:sz w:val="18"/>
          <w:szCs w:val="18"/>
        </w:rPr>
        <w:t xml:space="preserve"> there after, a </w:t>
      </w:r>
      <w:r w:rsidRPr="00892F7C">
        <w:rPr>
          <w:rFonts w:ascii="Arial" w:hAnsi="Arial"/>
          <w:sz w:val="18"/>
          <w:szCs w:val="18"/>
        </w:rPr>
        <w:t>N1 should be submitted so suitability for a nursing home can be assessed.</w:t>
      </w:r>
    </w:p>
    <w:p w:rsidR="005E6511" w:rsidRPr="00892F7C" w:rsidRDefault="00892F7C" w:rsidP="00DA728F">
      <w:pPr>
        <w:spacing w:line="276" w:lineRule="auto"/>
        <w:jc w:val="center"/>
        <w:outlineLvl w:val="0"/>
        <w:rPr>
          <w:rFonts w:ascii="Arial" w:hAnsi="Arial" w:cs="Arial"/>
          <w:b/>
          <w:bCs/>
          <w:kern w:val="36"/>
          <w:sz w:val="18"/>
          <w:szCs w:val="18"/>
        </w:rPr>
      </w:pPr>
      <w:r>
        <w:rPr>
          <w:rFonts w:ascii="Arial" w:hAnsi="Arial" w:cs="Arial"/>
          <w:b/>
          <w:bCs/>
          <w:kern w:val="36"/>
          <w:sz w:val="18"/>
          <w:szCs w:val="18"/>
        </w:rPr>
        <w:t>N2 Notification Form</w:t>
      </w:r>
    </w:p>
    <w:p w:rsidR="00892F7C" w:rsidRPr="00892F7C" w:rsidRDefault="005E6511" w:rsidP="00892F7C">
      <w:pPr>
        <w:spacing w:before="57" w:after="57" w:line="276" w:lineRule="auto"/>
        <w:outlineLvl w:val="1"/>
        <w:rPr>
          <w:rFonts w:ascii="Arial" w:hAnsi="Arial" w:cs="Arial"/>
          <w:b/>
          <w:bCs/>
          <w:color w:val="000000"/>
          <w:sz w:val="18"/>
          <w:szCs w:val="18"/>
        </w:rPr>
      </w:pPr>
      <w:r w:rsidRPr="00892F7C">
        <w:rPr>
          <w:rFonts w:ascii="Arial" w:hAnsi="Arial" w:cs="Arial"/>
          <w:bCs/>
          <w:color w:val="000000"/>
          <w:sz w:val="18"/>
          <w:szCs w:val="18"/>
        </w:rPr>
        <w:t>Letting the local authority know what a patient will need on discharge and when that patient is rea</w:t>
      </w:r>
      <w:r w:rsidR="00B81BCD" w:rsidRPr="00892F7C">
        <w:rPr>
          <w:rFonts w:ascii="Arial" w:hAnsi="Arial" w:cs="Arial"/>
          <w:bCs/>
          <w:color w:val="000000"/>
          <w:sz w:val="18"/>
          <w:szCs w:val="18"/>
        </w:rPr>
        <w:t>dy to be discharged.</w:t>
      </w:r>
      <w:r w:rsidR="00892F7C" w:rsidRPr="00892F7C">
        <w:rPr>
          <w:rFonts w:ascii="Arial" w:hAnsi="Arial" w:cs="Arial"/>
          <w:bCs/>
          <w:color w:val="000000"/>
          <w:sz w:val="18"/>
          <w:szCs w:val="18"/>
        </w:rPr>
        <w:t xml:space="preserve"> It</w:t>
      </w:r>
      <w:r w:rsidR="00892F7C">
        <w:rPr>
          <w:rFonts w:ascii="Arial" w:hAnsi="Arial" w:cs="Arial"/>
          <w:b/>
          <w:bCs/>
          <w:color w:val="000000"/>
          <w:sz w:val="18"/>
          <w:szCs w:val="18"/>
        </w:rPr>
        <w:t xml:space="preserve"> </w:t>
      </w:r>
      <w:r w:rsidR="00892F7C">
        <w:rPr>
          <w:rFonts w:ascii="Arial" w:hAnsi="Arial"/>
          <w:color w:val="000000"/>
          <w:sz w:val="18"/>
          <w:szCs w:val="18"/>
        </w:rPr>
        <w:t>s</w:t>
      </w:r>
      <w:r w:rsidRPr="00892F7C">
        <w:rPr>
          <w:rFonts w:ascii="Arial" w:hAnsi="Arial"/>
          <w:color w:val="000000"/>
          <w:sz w:val="18"/>
          <w:szCs w:val="18"/>
        </w:rPr>
        <w:t xml:space="preserve">hould be completed when a </w:t>
      </w:r>
      <w:r w:rsidR="00B81BCD" w:rsidRPr="00892F7C">
        <w:rPr>
          <w:rFonts w:ascii="Arial" w:hAnsi="Arial"/>
          <w:color w:val="000000"/>
          <w:sz w:val="18"/>
          <w:szCs w:val="18"/>
        </w:rPr>
        <w:t>d/c</w:t>
      </w:r>
      <w:r w:rsidRPr="00892F7C">
        <w:rPr>
          <w:rFonts w:ascii="Arial" w:hAnsi="Arial"/>
          <w:color w:val="000000"/>
          <w:sz w:val="18"/>
          <w:szCs w:val="18"/>
        </w:rPr>
        <w:t xml:space="preserve"> date can be accurately predicted</w:t>
      </w:r>
      <w:r w:rsidR="00892F7C" w:rsidRPr="00892F7C">
        <w:rPr>
          <w:rFonts w:ascii="Arial" w:hAnsi="Arial"/>
          <w:color w:val="000000"/>
          <w:sz w:val="18"/>
          <w:szCs w:val="18"/>
        </w:rPr>
        <w:t xml:space="preserve">. </w:t>
      </w:r>
      <w:r w:rsidRPr="00892F7C">
        <w:rPr>
          <w:rFonts w:ascii="Arial" w:hAnsi="Arial"/>
          <w:color w:val="000000"/>
          <w:sz w:val="18"/>
          <w:szCs w:val="18"/>
        </w:rPr>
        <w:t xml:space="preserve">On receipt, the local authorities will work to ensure the package can start on the specified </w:t>
      </w:r>
      <w:r w:rsidR="00BA7F65" w:rsidRPr="00892F7C">
        <w:rPr>
          <w:rFonts w:ascii="Arial" w:hAnsi="Arial"/>
          <w:color w:val="000000"/>
          <w:sz w:val="18"/>
          <w:szCs w:val="18"/>
        </w:rPr>
        <w:t xml:space="preserve">date. </w:t>
      </w:r>
      <w:r w:rsidRPr="00892F7C">
        <w:rPr>
          <w:rFonts w:ascii="Arial" w:hAnsi="Arial"/>
          <w:color w:val="000000"/>
          <w:sz w:val="18"/>
          <w:szCs w:val="18"/>
        </w:rPr>
        <w:t xml:space="preserve">If unable to start on </w:t>
      </w:r>
      <w:r w:rsidR="00BA7F65" w:rsidRPr="00892F7C">
        <w:rPr>
          <w:rFonts w:ascii="Arial" w:hAnsi="Arial"/>
          <w:color w:val="000000"/>
          <w:sz w:val="18"/>
          <w:szCs w:val="18"/>
        </w:rPr>
        <w:t>that</w:t>
      </w:r>
      <w:r w:rsidRPr="00892F7C">
        <w:rPr>
          <w:rFonts w:ascii="Arial" w:hAnsi="Arial"/>
          <w:color w:val="000000"/>
          <w:sz w:val="18"/>
          <w:szCs w:val="18"/>
        </w:rPr>
        <w:t xml:space="preserve"> date then the local authority will contact the ward to tell them when the actual date of discharge will be</w:t>
      </w:r>
      <w:r w:rsidR="00BA7F65" w:rsidRPr="00892F7C">
        <w:rPr>
          <w:rFonts w:ascii="Arial" w:hAnsi="Arial"/>
          <w:color w:val="000000"/>
          <w:sz w:val="18"/>
          <w:szCs w:val="18"/>
        </w:rPr>
        <w:t xml:space="preserve"> </w:t>
      </w:r>
    </w:p>
    <w:p w:rsidR="00892F7C" w:rsidRPr="00892F7C" w:rsidRDefault="00892F7C" w:rsidP="00892F7C">
      <w:pPr>
        <w:spacing w:before="57" w:after="57" w:line="276" w:lineRule="auto"/>
        <w:outlineLvl w:val="1"/>
        <w:rPr>
          <w:rFonts w:ascii="Arial" w:hAnsi="Arial" w:cs="Arial"/>
          <w:b/>
          <w:bCs/>
          <w:color w:val="000000"/>
          <w:sz w:val="18"/>
          <w:szCs w:val="18"/>
        </w:rPr>
      </w:pPr>
      <w:r>
        <w:rPr>
          <w:rFonts w:ascii="Arial" w:hAnsi="Arial"/>
          <w:color w:val="000000"/>
          <w:sz w:val="18"/>
          <w:szCs w:val="18"/>
        </w:rPr>
        <w:t>If the</w:t>
      </w:r>
      <w:r w:rsidRPr="00892F7C">
        <w:rPr>
          <w:rFonts w:ascii="Arial" w:hAnsi="Arial"/>
          <w:color w:val="000000"/>
          <w:sz w:val="18"/>
          <w:szCs w:val="18"/>
        </w:rPr>
        <w:t xml:space="preserve"> discharge date </w:t>
      </w:r>
      <w:r>
        <w:rPr>
          <w:rFonts w:ascii="Arial" w:hAnsi="Arial"/>
          <w:color w:val="000000"/>
          <w:sz w:val="18"/>
          <w:szCs w:val="18"/>
        </w:rPr>
        <w:t xml:space="preserve">or requirements </w:t>
      </w:r>
      <w:r w:rsidRPr="00892F7C">
        <w:rPr>
          <w:rFonts w:ascii="Arial" w:hAnsi="Arial"/>
          <w:color w:val="000000"/>
          <w:sz w:val="18"/>
          <w:szCs w:val="18"/>
        </w:rPr>
        <w:t>changes</w:t>
      </w:r>
      <w:r w:rsidR="005E6511" w:rsidRPr="00892F7C">
        <w:rPr>
          <w:rFonts w:ascii="Arial" w:hAnsi="Arial"/>
          <w:color w:val="000000"/>
          <w:sz w:val="18"/>
          <w:szCs w:val="18"/>
        </w:rPr>
        <w:t>, the original</w:t>
      </w:r>
      <w:r w:rsidRPr="00892F7C">
        <w:rPr>
          <w:rFonts w:ascii="Arial" w:hAnsi="Arial"/>
          <w:color w:val="000000"/>
          <w:sz w:val="18"/>
          <w:szCs w:val="18"/>
        </w:rPr>
        <w:t xml:space="preserve"> N2 should be resent with the new date and/or requirements.</w:t>
      </w:r>
    </w:p>
    <w:p w:rsidR="00892F7C" w:rsidRPr="00892F7C" w:rsidRDefault="00892F7C" w:rsidP="00892F7C">
      <w:pPr>
        <w:pStyle w:val="Heading1"/>
        <w:spacing w:line="276" w:lineRule="auto"/>
        <w:jc w:val="center"/>
        <w:rPr>
          <w:color w:val="auto"/>
          <w:sz w:val="18"/>
          <w:szCs w:val="18"/>
        </w:rPr>
      </w:pPr>
      <w:r w:rsidRPr="00892F7C">
        <w:rPr>
          <w:color w:val="auto"/>
          <w:sz w:val="18"/>
          <w:szCs w:val="18"/>
        </w:rPr>
        <w:t>The CRR</w:t>
      </w:r>
      <w:r>
        <w:rPr>
          <w:color w:val="auto"/>
          <w:sz w:val="18"/>
          <w:szCs w:val="18"/>
        </w:rPr>
        <w:t xml:space="preserve"> (Community Rehab Referral) form</w:t>
      </w:r>
    </w:p>
    <w:p w:rsidR="0002203C" w:rsidRPr="00892F7C" w:rsidRDefault="00892F7C" w:rsidP="00892F7C">
      <w:pPr>
        <w:pStyle w:val="Heading1"/>
        <w:spacing w:line="276" w:lineRule="auto"/>
        <w:rPr>
          <w:b w:val="0"/>
          <w:sz w:val="18"/>
          <w:szCs w:val="18"/>
        </w:rPr>
      </w:pPr>
      <w:r w:rsidRPr="00892F7C">
        <w:rPr>
          <w:b w:val="0"/>
          <w:sz w:val="18"/>
          <w:szCs w:val="18"/>
        </w:rPr>
        <w:t>The CRR is an</w:t>
      </w:r>
      <w:r w:rsidR="00106003" w:rsidRPr="00892F7C">
        <w:rPr>
          <w:b w:val="0"/>
          <w:sz w:val="18"/>
          <w:szCs w:val="18"/>
        </w:rPr>
        <w:t xml:space="preserve"> assessment by the MDT to enable rehab providers to decide on the most appropriate </w:t>
      </w:r>
      <w:r>
        <w:rPr>
          <w:b w:val="0"/>
          <w:sz w:val="18"/>
          <w:szCs w:val="18"/>
        </w:rPr>
        <w:t>level</w:t>
      </w:r>
      <w:r w:rsidR="00106003" w:rsidRPr="00892F7C">
        <w:rPr>
          <w:b w:val="0"/>
          <w:sz w:val="18"/>
          <w:szCs w:val="18"/>
        </w:rPr>
        <w:t xml:space="preserve"> of care for the patient. </w:t>
      </w:r>
      <w:r>
        <w:rPr>
          <w:b w:val="0"/>
          <w:sz w:val="18"/>
          <w:szCs w:val="18"/>
        </w:rPr>
        <w:t xml:space="preserve"> E</w:t>
      </w:r>
      <w:r w:rsidRPr="00892F7C">
        <w:rPr>
          <w:b w:val="0"/>
          <w:sz w:val="18"/>
          <w:szCs w:val="18"/>
        </w:rPr>
        <w:t xml:space="preserve">ither a </w:t>
      </w:r>
      <w:proofErr w:type="spellStart"/>
      <w:r w:rsidRPr="00892F7C">
        <w:rPr>
          <w:b w:val="0"/>
          <w:sz w:val="18"/>
          <w:szCs w:val="18"/>
        </w:rPr>
        <w:t>p</w:t>
      </w:r>
      <w:r w:rsidR="00106003" w:rsidRPr="00892F7C">
        <w:rPr>
          <w:b w:val="0"/>
          <w:sz w:val="18"/>
          <w:szCs w:val="18"/>
        </w:rPr>
        <w:t>hysio</w:t>
      </w:r>
      <w:proofErr w:type="spellEnd"/>
      <w:r w:rsidR="00106003" w:rsidRPr="00892F7C">
        <w:rPr>
          <w:b w:val="0"/>
          <w:sz w:val="18"/>
          <w:szCs w:val="18"/>
        </w:rPr>
        <w:t xml:space="preserve"> or OT should be involved in a CRR.</w:t>
      </w:r>
      <w:r>
        <w:rPr>
          <w:b w:val="0"/>
          <w:sz w:val="18"/>
          <w:szCs w:val="18"/>
        </w:rPr>
        <w:t xml:space="preserve"> In some instances, only one</w:t>
      </w:r>
      <w:r w:rsidR="00106003" w:rsidRPr="00892F7C">
        <w:rPr>
          <w:b w:val="0"/>
          <w:sz w:val="18"/>
          <w:szCs w:val="18"/>
        </w:rPr>
        <w:t xml:space="preserve"> may be involved. In this situation, it is the responsibility of the ward nurses to ensure all sections of the form are complete (this may include therapy sections if they have not been involved).</w:t>
      </w:r>
    </w:p>
    <w:p w:rsidR="00892F7C" w:rsidRPr="00892F7C" w:rsidRDefault="00892F7C" w:rsidP="00892F7C">
      <w:pPr>
        <w:pStyle w:val="Heading1"/>
        <w:spacing w:line="276" w:lineRule="auto"/>
        <w:rPr>
          <w:b w:val="0"/>
          <w:color w:val="auto"/>
          <w:sz w:val="18"/>
          <w:szCs w:val="18"/>
        </w:rPr>
      </w:pPr>
    </w:p>
    <w:p w:rsidR="00BA7F65" w:rsidRPr="00892F7C" w:rsidRDefault="00BA7F65" w:rsidP="00892F7C">
      <w:pPr>
        <w:spacing w:line="276" w:lineRule="auto"/>
        <w:jc w:val="center"/>
        <w:outlineLvl w:val="0"/>
        <w:rPr>
          <w:rFonts w:ascii="Arial" w:hAnsi="Arial" w:cs="Arial"/>
          <w:b/>
          <w:bCs/>
          <w:kern w:val="36"/>
          <w:sz w:val="18"/>
          <w:szCs w:val="18"/>
        </w:rPr>
      </w:pPr>
      <w:r w:rsidRPr="00892F7C">
        <w:rPr>
          <w:rFonts w:ascii="Arial" w:hAnsi="Arial" w:cs="Arial"/>
          <w:b/>
          <w:bCs/>
          <w:kern w:val="36"/>
          <w:sz w:val="18"/>
          <w:szCs w:val="18"/>
        </w:rPr>
        <w:t>Continuing Healthcare Checklist</w:t>
      </w:r>
    </w:p>
    <w:p w:rsidR="00892F7C" w:rsidRPr="00892F7C" w:rsidRDefault="00106003" w:rsidP="00892F7C">
      <w:pPr>
        <w:spacing w:line="276" w:lineRule="auto"/>
        <w:rPr>
          <w:rFonts w:ascii="Arial" w:hAnsi="Arial"/>
          <w:color w:val="000000"/>
          <w:sz w:val="18"/>
          <w:szCs w:val="18"/>
        </w:rPr>
      </w:pPr>
      <w:r w:rsidRPr="00892F7C">
        <w:rPr>
          <w:rFonts w:ascii="Arial" w:hAnsi="Arial"/>
          <w:color w:val="000000"/>
          <w:sz w:val="18"/>
          <w:szCs w:val="18"/>
        </w:rPr>
        <w:t xml:space="preserve">A tool to determine if the patient has a primary health need </w:t>
      </w:r>
      <w:r w:rsidR="00892F7C" w:rsidRPr="00892F7C">
        <w:rPr>
          <w:rFonts w:ascii="Arial" w:hAnsi="Arial"/>
          <w:color w:val="000000"/>
          <w:sz w:val="18"/>
          <w:szCs w:val="18"/>
        </w:rPr>
        <w:t xml:space="preserve">making them </w:t>
      </w:r>
      <w:r w:rsidRPr="00892F7C">
        <w:rPr>
          <w:rFonts w:ascii="Arial" w:hAnsi="Arial"/>
          <w:color w:val="000000"/>
          <w:sz w:val="18"/>
          <w:szCs w:val="18"/>
        </w:rPr>
        <w:t xml:space="preserve">eligible for funding by NHS Continuing Health Care (CHC). It is completed by 2 or more members of the MDT and has one of two outcomes – positive or negative. </w:t>
      </w:r>
      <w:r w:rsidR="00892F7C" w:rsidRPr="00892F7C">
        <w:rPr>
          <w:rFonts w:ascii="Arial" w:hAnsi="Arial"/>
          <w:color w:val="000000"/>
          <w:sz w:val="18"/>
          <w:szCs w:val="18"/>
        </w:rPr>
        <w:t xml:space="preserve">Family must be offered the option of participating in the CHC assessment before it is undertaken. </w:t>
      </w:r>
      <w:r w:rsidR="00BA7F65" w:rsidRPr="00892F7C">
        <w:rPr>
          <w:rFonts w:ascii="Arial" w:hAnsi="Arial"/>
          <w:color w:val="000000"/>
          <w:sz w:val="18"/>
          <w:szCs w:val="18"/>
        </w:rPr>
        <w:t xml:space="preserve">If the checklist </w:t>
      </w:r>
      <w:r w:rsidR="00892F7C">
        <w:rPr>
          <w:rFonts w:ascii="Arial" w:hAnsi="Arial"/>
          <w:color w:val="000000"/>
          <w:sz w:val="18"/>
          <w:szCs w:val="18"/>
        </w:rPr>
        <w:t>is positive and identifies the patient</w:t>
      </w:r>
      <w:r w:rsidR="00BA7F65" w:rsidRPr="00892F7C">
        <w:rPr>
          <w:rFonts w:ascii="Arial" w:hAnsi="Arial"/>
          <w:color w:val="000000"/>
          <w:sz w:val="18"/>
          <w:szCs w:val="18"/>
        </w:rPr>
        <w:t xml:space="preserve"> as needing a full assessment</w:t>
      </w:r>
      <w:r w:rsidR="00892F7C">
        <w:rPr>
          <w:rFonts w:ascii="Arial" w:hAnsi="Arial"/>
          <w:color w:val="000000"/>
          <w:sz w:val="18"/>
          <w:szCs w:val="18"/>
        </w:rPr>
        <w:t>,</w:t>
      </w:r>
      <w:r w:rsidR="00BA7F65" w:rsidRPr="00892F7C">
        <w:rPr>
          <w:rFonts w:ascii="Arial" w:hAnsi="Arial"/>
          <w:color w:val="000000"/>
          <w:sz w:val="18"/>
          <w:szCs w:val="18"/>
        </w:rPr>
        <w:t xml:space="preserve"> a referral to Discharge Planning Specialist Nurses</w:t>
      </w:r>
      <w:r w:rsidR="00892F7C" w:rsidRPr="00892F7C">
        <w:rPr>
          <w:rFonts w:ascii="Arial" w:hAnsi="Arial"/>
          <w:color w:val="000000"/>
          <w:sz w:val="18"/>
          <w:szCs w:val="18"/>
        </w:rPr>
        <w:t xml:space="preserve"> (DPSNs)</w:t>
      </w:r>
      <w:r w:rsidR="00BA7F65" w:rsidRPr="00892F7C">
        <w:rPr>
          <w:rFonts w:ascii="Arial" w:hAnsi="Arial"/>
          <w:color w:val="000000"/>
          <w:sz w:val="18"/>
          <w:szCs w:val="18"/>
        </w:rPr>
        <w:t xml:space="preserve"> must be made </w:t>
      </w:r>
      <w:proofErr w:type="gramStart"/>
      <w:r w:rsidRPr="00892F7C">
        <w:rPr>
          <w:rFonts w:ascii="Arial" w:hAnsi="Arial"/>
          <w:color w:val="000000"/>
          <w:sz w:val="18"/>
          <w:szCs w:val="18"/>
        </w:rPr>
        <w:t>asap</w:t>
      </w:r>
      <w:proofErr w:type="gramEnd"/>
      <w:r w:rsidR="00BA7F65" w:rsidRPr="00892F7C">
        <w:rPr>
          <w:rFonts w:ascii="Arial" w:hAnsi="Arial"/>
          <w:color w:val="000000"/>
          <w:sz w:val="18"/>
          <w:szCs w:val="18"/>
        </w:rPr>
        <w:t xml:space="preserve">. </w:t>
      </w:r>
    </w:p>
    <w:p w:rsidR="00892F7C" w:rsidRPr="00892F7C" w:rsidRDefault="00892F7C" w:rsidP="00892F7C">
      <w:pPr>
        <w:spacing w:line="276" w:lineRule="auto"/>
        <w:jc w:val="center"/>
        <w:outlineLvl w:val="0"/>
        <w:rPr>
          <w:rFonts w:ascii="Arial" w:hAnsi="Arial" w:cs="Arial"/>
          <w:b/>
          <w:bCs/>
          <w:color w:val="353E95"/>
          <w:kern w:val="36"/>
          <w:sz w:val="18"/>
          <w:szCs w:val="18"/>
        </w:rPr>
      </w:pPr>
    </w:p>
    <w:p w:rsidR="005E6511" w:rsidRPr="00892F7C" w:rsidRDefault="00892F7C" w:rsidP="00892F7C">
      <w:pPr>
        <w:spacing w:line="276" w:lineRule="auto"/>
        <w:jc w:val="center"/>
        <w:outlineLvl w:val="0"/>
        <w:rPr>
          <w:rFonts w:ascii="Arial" w:hAnsi="Arial" w:cs="Arial"/>
          <w:b/>
          <w:bCs/>
          <w:kern w:val="36"/>
          <w:sz w:val="18"/>
          <w:szCs w:val="18"/>
        </w:rPr>
      </w:pPr>
      <w:r>
        <w:rPr>
          <w:rFonts w:ascii="Arial" w:hAnsi="Arial" w:cs="Arial"/>
          <w:b/>
          <w:bCs/>
          <w:kern w:val="36"/>
          <w:sz w:val="18"/>
          <w:szCs w:val="18"/>
        </w:rPr>
        <w:t>Fast T</w:t>
      </w:r>
      <w:r w:rsidR="005E6511" w:rsidRPr="00892F7C">
        <w:rPr>
          <w:rFonts w:ascii="Arial" w:hAnsi="Arial" w:cs="Arial"/>
          <w:b/>
          <w:bCs/>
          <w:kern w:val="36"/>
          <w:sz w:val="18"/>
          <w:szCs w:val="18"/>
        </w:rPr>
        <w:t>rack home to die assessments</w:t>
      </w:r>
    </w:p>
    <w:p w:rsidR="00892F7C" w:rsidRDefault="00892F7C" w:rsidP="00892F7C">
      <w:pPr>
        <w:spacing w:before="57" w:after="57" w:line="276" w:lineRule="auto"/>
        <w:outlineLvl w:val="1"/>
        <w:rPr>
          <w:rFonts w:ascii="Arial" w:hAnsi="Arial" w:cs="Arial"/>
          <w:bCs/>
          <w:color w:val="000000"/>
          <w:sz w:val="18"/>
          <w:szCs w:val="18"/>
        </w:rPr>
      </w:pPr>
      <w:r w:rsidRPr="00892F7C">
        <w:rPr>
          <w:rFonts w:ascii="Arial" w:hAnsi="Arial" w:cs="Arial"/>
          <w:bCs/>
          <w:color w:val="000000"/>
          <w:sz w:val="18"/>
          <w:szCs w:val="18"/>
        </w:rPr>
        <w:t>These are c</w:t>
      </w:r>
      <w:r w:rsidR="005E6511" w:rsidRPr="00892F7C">
        <w:rPr>
          <w:rFonts w:ascii="Arial" w:hAnsi="Arial" w:cs="Arial"/>
          <w:bCs/>
          <w:color w:val="000000"/>
          <w:sz w:val="18"/>
          <w:szCs w:val="18"/>
        </w:rPr>
        <w:t>arried out on patients who have a rapidly deteriorating condition, usually within their terminal stage of life</w:t>
      </w:r>
      <w:r w:rsidR="0002203C" w:rsidRPr="00892F7C">
        <w:rPr>
          <w:rFonts w:ascii="Arial" w:hAnsi="Arial" w:cs="Arial"/>
          <w:bCs/>
          <w:color w:val="000000"/>
          <w:sz w:val="18"/>
          <w:szCs w:val="18"/>
        </w:rPr>
        <w:t>,</w:t>
      </w:r>
      <w:r w:rsidR="005E6511" w:rsidRPr="00892F7C">
        <w:rPr>
          <w:rFonts w:ascii="Arial" w:hAnsi="Arial" w:cs="Arial"/>
          <w:bCs/>
          <w:color w:val="000000"/>
          <w:sz w:val="18"/>
          <w:szCs w:val="18"/>
        </w:rPr>
        <w:t xml:space="preserve"> with an increasing level of dependency. </w:t>
      </w:r>
      <w:r w:rsidR="005E6511" w:rsidRPr="00892F7C">
        <w:rPr>
          <w:rFonts w:ascii="Arial" w:hAnsi="Arial"/>
          <w:color w:val="000000"/>
          <w:sz w:val="18"/>
          <w:szCs w:val="18"/>
        </w:rPr>
        <w:t>Patients are identified as</w:t>
      </w:r>
      <w:r>
        <w:rPr>
          <w:rFonts w:ascii="Arial" w:hAnsi="Arial"/>
          <w:color w:val="000000"/>
          <w:sz w:val="18"/>
          <w:szCs w:val="18"/>
        </w:rPr>
        <w:t xml:space="preserve"> appropriate candidates for</w:t>
      </w:r>
      <w:r w:rsidR="00747AAE">
        <w:rPr>
          <w:rFonts w:ascii="Arial" w:hAnsi="Arial"/>
          <w:color w:val="000000"/>
          <w:sz w:val="18"/>
          <w:szCs w:val="18"/>
        </w:rPr>
        <w:t xml:space="preserve"> Fast T</w:t>
      </w:r>
      <w:r w:rsidR="005E6511" w:rsidRPr="00892F7C">
        <w:rPr>
          <w:rFonts w:ascii="Arial" w:hAnsi="Arial"/>
          <w:color w:val="000000"/>
          <w:sz w:val="18"/>
          <w:szCs w:val="18"/>
        </w:rPr>
        <w:t xml:space="preserve">rack home to die </w:t>
      </w:r>
      <w:r>
        <w:rPr>
          <w:rFonts w:ascii="Arial" w:hAnsi="Arial"/>
          <w:color w:val="000000"/>
          <w:sz w:val="18"/>
          <w:szCs w:val="18"/>
        </w:rPr>
        <w:t>assessments</w:t>
      </w:r>
      <w:r w:rsidR="005E6511" w:rsidRPr="00892F7C">
        <w:rPr>
          <w:rFonts w:ascii="Arial" w:hAnsi="Arial"/>
          <w:color w:val="000000"/>
          <w:sz w:val="18"/>
          <w:szCs w:val="18"/>
        </w:rPr>
        <w:t xml:space="preserve"> by </w:t>
      </w:r>
      <w:r>
        <w:rPr>
          <w:rFonts w:ascii="Arial" w:hAnsi="Arial"/>
          <w:color w:val="000000"/>
          <w:sz w:val="18"/>
          <w:szCs w:val="18"/>
        </w:rPr>
        <w:t xml:space="preserve">the senior decision maker within </w:t>
      </w:r>
      <w:r w:rsidR="005E6511" w:rsidRPr="00892F7C">
        <w:rPr>
          <w:rFonts w:ascii="Arial" w:hAnsi="Arial"/>
          <w:color w:val="000000"/>
          <w:sz w:val="18"/>
          <w:szCs w:val="18"/>
        </w:rPr>
        <w:t>the MDT.</w:t>
      </w:r>
      <w:r w:rsidRPr="00892F7C">
        <w:rPr>
          <w:rFonts w:ascii="Arial" w:hAnsi="Arial" w:cs="Arial"/>
          <w:bCs/>
          <w:color w:val="000000"/>
          <w:sz w:val="18"/>
          <w:szCs w:val="18"/>
        </w:rPr>
        <w:t xml:space="preserve"> </w:t>
      </w:r>
      <w:r w:rsidR="005E6511" w:rsidRPr="00892F7C">
        <w:rPr>
          <w:rFonts w:ascii="Arial" w:hAnsi="Arial"/>
          <w:color w:val="000000"/>
          <w:sz w:val="18"/>
          <w:szCs w:val="18"/>
        </w:rPr>
        <w:t>As soon as this decision</w:t>
      </w:r>
      <w:r w:rsidRPr="00892F7C">
        <w:rPr>
          <w:rFonts w:ascii="Arial" w:hAnsi="Arial"/>
          <w:color w:val="000000"/>
          <w:sz w:val="18"/>
          <w:szCs w:val="18"/>
        </w:rPr>
        <w:t xml:space="preserve"> is made</w:t>
      </w:r>
      <w:proofErr w:type="gramStart"/>
      <w:r w:rsidR="005E6511" w:rsidRPr="00892F7C">
        <w:rPr>
          <w:rFonts w:ascii="Arial" w:hAnsi="Arial"/>
          <w:color w:val="000000"/>
          <w:sz w:val="18"/>
          <w:szCs w:val="18"/>
        </w:rPr>
        <w:t>;</w:t>
      </w:r>
      <w:proofErr w:type="gramEnd"/>
      <w:r w:rsidR="005E6511" w:rsidRPr="00892F7C">
        <w:rPr>
          <w:rFonts w:ascii="Arial" w:hAnsi="Arial"/>
          <w:color w:val="000000"/>
          <w:sz w:val="18"/>
          <w:szCs w:val="18"/>
        </w:rPr>
        <w:t xml:space="preserve"> a</w:t>
      </w:r>
      <w:r w:rsidRPr="00892F7C">
        <w:rPr>
          <w:rFonts w:ascii="Arial" w:hAnsi="Arial"/>
          <w:color w:val="000000"/>
          <w:sz w:val="18"/>
          <w:szCs w:val="18"/>
        </w:rPr>
        <w:t>n N2 fo</w:t>
      </w:r>
      <w:r w:rsidR="00747AAE">
        <w:rPr>
          <w:rFonts w:ascii="Arial" w:hAnsi="Arial"/>
          <w:color w:val="000000"/>
          <w:sz w:val="18"/>
          <w:szCs w:val="18"/>
        </w:rPr>
        <w:t>rm should be completed and the F</w:t>
      </w:r>
      <w:r w:rsidRPr="00892F7C">
        <w:rPr>
          <w:rFonts w:ascii="Arial" w:hAnsi="Arial"/>
          <w:color w:val="000000"/>
          <w:sz w:val="18"/>
          <w:szCs w:val="18"/>
        </w:rPr>
        <w:t>as</w:t>
      </w:r>
      <w:r w:rsidR="00747AAE">
        <w:rPr>
          <w:rFonts w:ascii="Arial" w:hAnsi="Arial"/>
          <w:color w:val="000000"/>
          <w:sz w:val="18"/>
          <w:szCs w:val="18"/>
        </w:rPr>
        <w:t>t T</w:t>
      </w:r>
      <w:r>
        <w:rPr>
          <w:rFonts w:ascii="Arial" w:hAnsi="Arial"/>
          <w:color w:val="000000"/>
          <w:sz w:val="18"/>
          <w:szCs w:val="18"/>
        </w:rPr>
        <w:t>rack team should be paged on</w:t>
      </w:r>
      <w:r w:rsidR="005E6511" w:rsidRPr="00892F7C">
        <w:rPr>
          <w:rFonts w:ascii="Arial" w:hAnsi="Arial"/>
          <w:color w:val="000000"/>
          <w:sz w:val="18"/>
          <w:szCs w:val="18"/>
        </w:rPr>
        <w:t> </w:t>
      </w:r>
      <w:r w:rsidR="005E6511" w:rsidRPr="00892F7C">
        <w:rPr>
          <w:rFonts w:ascii="Arial" w:hAnsi="Arial"/>
          <w:b/>
          <w:bCs/>
          <w:color w:val="000000"/>
          <w:sz w:val="18"/>
          <w:szCs w:val="18"/>
        </w:rPr>
        <w:t>07623614629</w:t>
      </w:r>
      <w:r w:rsidRPr="00892F7C">
        <w:rPr>
          <w:rFonts w:ascii="Arial" w:hAnsi="Arial"/>
          <w:b/>
          <w:bCs/>
          <w:color w:val="000000"/>
          <w:sz w:val="18"/>
          <w:szCs w:val="18"/>
        </w:rPr>
        <w:t>.</w:t>
      </w:r>
    </w:p>
    <w:p w:rsidR="00892F7C" w:rsidRDefault="005E6511" w:rsidP="00892F7C">
      <w:pPr>
        <w:spacing w:before="57" w:after="57" w:line="276" w:lineRule="auto"/>
        <w:outlineLvl w:val="1"/>
        <w:rPr>
          <w:rFonts w:ascii="Arial" w:hAnsi="Arial" w:cs="Arial"/>
          <w:bCs/>
          <w:color w:val="000000"/>
          <w:sz w:val="18"/>
          <w:szCs w:val="18"/>
        </w:rPr>
      </w:pPr>
      <w:r w:rsidRPr="00892F7C">
        <w:rPr>
          <w:rFonts w:ascii="Arial" w:hAnsi="Arial"/>
          <w:color w:val="000000"/>
          <w:sz w:val="18"/>
          <w:szCs w:val="18"/>
        </w:rPr>
        <w:t>Patients may be discharged home or to another preferred place of care (not a hospice) </w:t>
      </w:r>
    </w:p>
    <w:p w:rsidR="005E6511" w:rsidRPr="00892F7C" w:rsidRDefault="00747AAE" w:rsidP="00892F7C">
      <w:pPr>
        <w:spacing w:before="57" w:after="57" w:line="276" w:lineRule="auto"/>
        <w:outlineLvl w:val="1"/>
        <w:rPr>
          <w:rFonts w:ascii="Arial" w:hAnsi="Arial" w:cs="Arial"/>
          <w:bCs/>
          <w:color w:val="000000"/>
          <w:sz w:val="18"/>
          <w:szCs w:val="18"/>
        </w:rPr>
      </w:pPr>
      <w:r>
        <w:rPr>
          <w:rFonts w:ascii="Arial" w:hAnsi="Arial"/>
          <w:color w:val="000000"/>
          <w:sz w:val="18"/>
          <w:szCs w:val="18"/>
        </w:rPr>
        <w:t>A c</w:t>
      </w:r>
      <w:r w:rsidR="00892F7C" w:rsidRPr="00892F7C">
        <w:rPr>
          <w:rFonts w:ascii="Arial" w:hAnsi="Arial"/>
          <w:color w:val="000000"/>
          <w:sz w:val="18"/>
          <w:szCs w:val="18"/>
        </w:rPr>
        <w:t>onsultant or registrar must take</w:t>
      </w:r>
      <w:r w:rsidR="005E6511" w:rsidRPr="00892F7C">
        <w:rPr>
          <w:rFonts w:ascii="Arial" w:hAnsi="Arial"/>
          <w:color w:val="000000"/>
          <w:sz w:val="18"/>
          <w:szCs w:val="18"/>
        </w:rPr>
        <w:t xml:space="preserve"> responsibility for completing </w:t>
      </w:r>
      <w:r>
        <w:rPr>
          <w:rFonts w:ascii="Arial" w:hAnsi="Arial"/>
          <w:color w:val="000000"/>
          <w:sz w:val="18"/>
          <w:szCs w:val="18"/>
        </w:rPr>
        <w:t>the medical declaration on the Fast T</w:t>
      </w:r>
      <w:r w:rsidR="005E6511" w:rsidRPr="00892F7C">
        <w:rPr>
          <w:rFonts w:ascii="Arial" w:hAnsi="Arial"/>
          <w:color w:val="000000"/>
          <w:sz w:val="18"/>
          <w:szCs w:val="18"/>
        </w:rPr>
        <w:t xml:space="preserve">rack documentation. Once completed, the DPSN managing the case will use the documentation to secure funding for </w:t>
      </w:r>
      <w:proofErr w:type="spellStart"/>
      <w:r w:rsidR="005E6511" w:rsidRPr="00892F7C">
        <w:rPr>
          <w:rFonts w:ascii="Arial" w:hAnsi="Arial"/>
          <w:color w:val="000000"/>
          <w:sz w:val="18"/>
          <w:szCs w:val="18"/>
        </w:rPr>
        <w:t>ongoing</w:t>
      </w:r>
      <w:proofErr w:type="spellEnd"/>
      <w:r w:rsidR="005E6511" w:rsidRPr="00892F7C">
        <w:rPr>
          <w:rFonts w:ascii="Arial" w:hAnsi="Arial"/>
          <w:color w:val="000000"/>
          <w:sz w:val="18"/>
          <w:szCs w:val="18"/>
        </w:rPr>
        <w:t xml:space="preserve"> care</w:t>
      </w:r>
      <w:r w:rsidR="00892F7C" w:rsidRPr="00892F7C">
        <w:rPr>
          <w:rFonts w:ascii="Arial" w:hAnsi="Arial"/>
          <w:color w:val="000000"/>
          <w:sz w:val="18"/>
          <w:szCs w:val="18"/>
        </w:rPr>
        <w:t xml:space="preserve"> provision and </w:t>
      </w:r>
      <w:r w:rsidR="005E6511" w:rsidRPr="00892F7C">
        <w:rPr>
          <w:rFonts w:ascii="Arial" w:hAnsi="Arial"/>
          <w:color w:val="000000"/>
          <w:sz w:val="18"/>
          <w:szCs w:val="18"/>
        </w:rPr>
        <w:t xml:space="preserve">will assess the patient for nursing &amp; equipment needs as required. </w:t>
      </w:r>
    </w:p>
    <w:p w:rsidR="005E6511" w:rsidRPr="00892F7C" w:rsidRDefault="005E6511" w:rsidP="00892F7C">
      <w:pPr>
        <w:spacing w:before="100" w:beforeAutospacing="1" w:after="100" w:afterAutospacing="1" w:line="276" w:lineRule="auto"/>
        <w:rPr>
          <w:rFonts w:ascii="Arial" w:hAnsi="Arial"/>
          <w:color w:val="000000"/>
          <w:sz w:val="18"/>
          <w:szCs w:val="18"/>
        </w:rPr>
      </w:pPr>
      <w:r w:rsidRPr="00892F7C">
        <w:rPr>
          <w:rFonts w:ascii="Arial" w:hAnsi="Arial"/>
          <w:bCs/>
          <w:color w:val="000000"/>
          <w:sz w:val="18"/>
          <w:szCs w:val="18"/>
        </w:rPr>
        <w:t>A CHC chec</w:t>
      </w:r>
      <w:r w:rsidR="00892F7C">
        <w:rPr>
          <w:rFonts w:ascii="Arial" w:hAnsi="Arial"/>
          <w:bCs/>
          <w:color w:val="000000"/>
          <w:sz w:val="18"/>
          <w:szCs w:val="18"/>
        </w:rPr>
        <w:t>klist is not required for Fast T</w:t>
      </w:r>
      <w:r w:rsidRPr="00892F7C">
        <w:rPr>
          <w:rFonts w:ascii="Arial" w:hAnsi="Arial"/>
          <w:bCs/>
          <w:color w:val="000000"/>
          <w:sz w:val="18"/>
          <w:szCs w:val="18"/>
        </w:rPr>
        <w:t xml:space="preserve">rack applications. </w:t>
      </w:r>
    </w:p>
    <w:p w:rsidR="005E6511" w:rsidRDefault="005E6511"/>
    <w:sectPr w:rsidR="005E6511" w:rsidSect="00E86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CF"/>
    <w:multiLevelType w:val="multilevel"/>
    <w:tmpl w:val="7A300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1633E"/>
    <w:multiLevelType w:val="multilevel"/>
    <w:tmpl w:val="1F5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40906"/>
    <w:multiLevelType w:val="multilevel"/>
    <w:tmpl w:val="C1A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673D0"/>
    <w:multiLevelType w:val="multilevel"/>
    <w:tmpl w:val="6A5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649B7"/>
    <w:multiLevelType w:val="multilevel"/>
    <w:tmpl w:val="84E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D6CCA"/>
    <w:multiLevelType w:val="multilevel"/>
    <w:tmpl w:val="8F6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72B2A"/>
    <w:multiLevelType w:val="multilevel"/>
    <w:tmpl w:val="2FA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B2A0D"/>
    <w:multiLevelType w:val="multilevel"/>
    <w:tmpl w:val="D63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D17C5"/>
    <w:multiLevelType w:val="multilevel"/>
    <w:tmpl w:val="0E6A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C5ABC"/>
    <w:multiLevelType w:val="multilevel"/>
    <w:tmpl w:val="6C70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556A6"/>
    <w:multiLevelType w:val="hybridMultilevel"/>
    <w:tmpl w:val="C2C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073B7E"/>
    <w:multiLevelType w:val="multilevel"/>
    <w:tmpl w:val="2760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A50D7"/>
    <w:multiLevelType w:val="multilevel"/>
    <w:tmpl w:val="33DE3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10E85"/>
    <w:multiLevelType w:val="multilevel"/>
    <w:tmpl w:val="60B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E69E0"/>
    <w:multiLevelType w:val="multilevel"/>
    <w:tmpl w:val="1FF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F4852"/>
    <w:multiLevelType w:val="multilevel"/>
    <w:tmpl w:val="6754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60039"/>
    <w:multiLevelType w:val="multilevel"/>
    <w:tmpl w:val="50A0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904E3"/>
    <w:multiLevelType w:val="multilevel"/>
    <w:tmpl w:val="4F0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A1976"/>
    <w:multiLevelType w:val="multilevel"/>
    <w:tmpl w:val="FC62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D205D"/>
    <w:multiLevelType w:val="multilevel"/>
    <w:tmpl w:val="710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6"/>
  </w:num>
  <w:num w:numId="4">
    <w:abstractNumId w:val="18"/>
  </w:num>
  <w:num w:numId="5">
    <w:abstractNumId w:val="9"/>
  </w:num>
  <w:num w:numId="6">
    <w:abstractNumId w:val="8"/>
  </w:num>
  <w:num w:numId="7">
    <w:abstractNumId w:val="13"/>
  </w:num>
  <w:num w:numId="8">
    <w:abstractNumId w:val="3"/>
  </w:num>
  <w:num w:numId="9">
    <w:abstractNumId w:val="15"/>
  </w:num>
  <w:num w:numId="10">
    <w:abstractNumId w:val="19"/>
  </w:num>
  <w:num w:numId="11">
    <w:abstractNumId w:val="17"/>
  </w:num>
  <w:num w:numId="12">
    <w:abstractNumId w:val="12"/>
  </w:num>
  <w:num w:numId="13">
    <w:abstractNumId w:val="0"/>
  </w:num>
  <w:num w:numId="14">
    <w:abstractNumId w:val="11"/>
  </w:num>
  <w:num w:numId="15">
    <w:abstractNumId w:val="5"/>
  </w:num>
  <w:num w:numId="16">
    <w:abstractNumId w:val="7"/>
  </w:num>
  <w:num w:numId="17">
    <w:abstractNumId w:val="2"/>
  </w:num>
  <w:num w:numId="18">
    <w:abstractNumId w:val="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11"/>
    <w:rsid w:val="0002203C"/>
    <w:rsid w:val="00106003"/>
    <w:rsid w:val="001C6A02"/>
    <w:rsid w:val="003802FF"/>
    <w:rsid w:val="005E6511"/>
    <w:rsid w:val="00747AAE"/>
    <w:rsid w:val="00892F7C"/>
    <w:rsid w:val="009B6B18"/>
    <w:rsid w:val="00A261A0"/>
    <w:rsid w:val="00AA21A0"/>
    <w:rsid w:val="00B81BCD"/>
    <w:rsid w:val="00BA7F65"/>
    <w:rsid w:val="00BB0F5D"/>
    <w:rsid w:val="00C66C0A"/>
    <w:rsid w:val="00D64678"/>
    <w:rsid w:val="00DA728F"/>
    <w:rsid w:val="00E86A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8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A20"/>
    <w:rPr>
      <w:sz w:val="24"/>
      <w:szCs w:val="24"/>
    </w:rPr>
  </w:style>
  <w:style w:type="paragraph" w:styleId="Heading1">
    <w:name w:val="heading 1"/>
    <w:basedOn w:val="Normal"/>
    <w:qFormat/>
    <w:rsid w:val="005E6511"/>
    <w:pPr>
      <w:outlineLvl w:val="0"/>
    </w:pPr>
    <w:rPr>
      <w:rFonts w:ascii="Arial" w:hAnsi="Arial" w:cs="Arial"/>
      <w:b/>
      <w:bCs/>
      <w:color w:val="000000"/>
      <w:kern w:val="36"/>
      <w:sz w:val="38"/>
      <w:szCs w:val="38"/>
    </w:rPr>
  </w:style>
  <w:style w:type="paragraph" w:styleId="Heading2">
    <w:name w:val="heading 2"/>
    <w:basedOn w:val="Normal"/>
    <w:qFormat/>
    <w:rsid w:val="005E6511"/>
    <w:pPr>
      <w:spacing w:before="57" w:after="57"/>
      <w:outlineLvl w:val="1"/>
    </w:pPr>
    <w:rPr>
      <w:rFonts w:ascii="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6511"/>
    <w:pPr>
      <w:spacing w:before="100" w:beforeAutospacing="1" w:after="100" w:afterAutospacing="1" w:line="336" w:lineRule="auto"/>
    </w:pPr>
    <w:rPr>
      <w:rFonts w:ascii="Verdana" w:hAnsi="Verdana"/>
      <w:color w:val="000000"/>
    </w:rPr>
  </w:style>
  <w:style w:type="character" w:styleId="Strong">
    <w:name w:val="Strong"/>
    <w:basedOn w:val="DefaultParagraphFont"/>
    <w:qFormat/>
    <w:rsid w:val="005E6511"/>
    <w:rPr>
      <w:b/>
      <w:bCs/>
    </w:rPr>
  </w:style>
  <w:style w:type="character" w:styleId="Hyperlink">
    <w:name w:val="Hyperlink"/>
    <w:basedOn w:val="DefaultParagraphFont"/>
    <w:rsid w:val="005E6511"/>
    <w:rPr>
      <w:color w:val="0000FF"/>
      <w:u w:val="single"/>
    </w:rPr>
  </w:style>
  <w:style w:type="character" w:customStyle="1" w:styleId="downloadstitle1">
    <w:name w:val="downloadstitle1"/>
    <w:basedOn w:val="DefaultParagraphFont"/>
    <w:rsid w:val="005E6511"/>
    <w:rPr>
      <w:b/>
      <w:bCs/>
      <w:sz w:val="29"/>
      <w:szCs w:val="2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A20"/>
    <w:rPr>
      <w:sz w:val="24"/>
      <w:szCs w:val="24"/>
    </w:rPr>
  </w:style>
  <w:style w:type="paragraph" w:styleId="Heading1">
    <w:name w:val="heading 1"/>
    <w:basedOn w:val="Normal"/>
    <w:qFormat/>
    <w:rsid w:val="005E6511"/>
    <w:pPr>
      <w:outlineLvl w:val="0"/>
    </w:pPr>
    <w:rPr>
      <w:rFonts w:ascii="Arial" w:hAnsi="Arial" w:cs="Arial"/>
      <w:b/>
      <w:bCs/>
      <w:color w:val="000000"/>
      <w:kern w:val="36"/>
      <w:sz w:val="38"/>
      <w:szCs w:val="38"/>
    </w:rPr>
  </w:style>
  <w:style w:type="paragraph" w:styleId="Heading2">
    <w:name w:val="heading 2"/>
    <w:basedOn w:val="Normal"/>
    <w:qFormat/>
    <w:rsid w:val="005E6511"/>
    <w:pPr>
      <w:spacing w:before="57" w:after="57"/>
      <w:outlineLvl w:val="1"/>
    </w:pPr>
    <w:rPr>
      <w:rFonts w:ascii="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6511"/>
    <w:pPr>
      <w:spacing w:before="100" w:beforeAutospacing="1" w:after="100" w:afterAutospacing="1" w:line="336" w:lineRule="auto"/>
    </w:pPr>
    <w:rPr>
      <w:rFonts w:ascii="Verdana" w:hAnsi="Verdana"/>
      <w:color w:val="000000"/>
    </w:rPr>
  </w:style>
  <w:style w:type="character" w:styleId="Strong">
    <w:name w:val="Strong"/>
    <w:basedOn w:val="DefaultParagraphFont"/>
    <w:qFormat/>
    <w:rsid w:val="005E6511"/>
    <w:rPr>
      <w:b/>
      <w:bCs/>
    </w:rPr>
  </w:style>
  <w:style w:type="character" w:styleId="Hyperlink">
    <w:name w:val="Hyperlink"/>
    <w:basedOn w:val="DefaultParagraphFont"/>
    <w:rsid w:val="005E6511"/>
    <w:rPr>
      <w:color w:val="0000FF"/>
      <w:u w:val="single"/>
    </w:rPr>
  </w:style>
  <w:style w:type="character" w:customStyle="1" w:styleId="downloadstitle1">
    <w:name w:val="downloadstitle1"/>
    <w:basedOn w:val="DefaultParagraphFont"/>
    <w:rsid w:val="005E6511"/>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503">
      <w:bodyDiv w:val="1"/>
      <w:marLeft w:val="57"/>
      <w:marRight w:val="57"/>
      <w:marTop w:val="57"/>
      <w:marBottom w:val="57"/>
      <w:divBdr>
        <w:top w:val="none" w:sz="0" w:space="0" w:color="auto"/>
        <w:left w:val="none" w:sz="0" w:space="0" w:color="auto"/>
        <w:bottom w:val="none" w:sz="0" w:space="0" w:color="auto"/>
        <w:right w:val="none" w:sz="0" w:space="0" w:color="auto"/>
      </w:divBdr>
      <w:divsChild>
        <w:div w:id="1707094997">
          <w:marLeft w:val="0"/>
          <w:marRight w:val="0"/>
          <w:marTop w:val="0"/>
          <w:marBottom w:val="0"/>
          <w:divBdr>
            <w:top w:val="none" w:sz="0" w:space="0" w:color="auto"/>
            <w:left w:val="none" w:sz="0" w:space="0" w:color="auto"/>
            <w:bottom w:val="none" w:sz="0" w:space="0" w:color="auto"/>
            <w:right w:val="none" w:sz="0" w:space="0" w:color="auto"/>
          </w:divBdr>
        </w:div>
      </w:divsChild>
    </w:div>
    <w:div w:id="259607691">
      <w:bodyDiv w:val="1"/>
      <w:marLeft w:val="57"/>
      <w:marRight w:val="57"/>
      <w:marTop w:val="57"/>
      <w:marBottom w:val="57"/>
      <w:divBdr>
        <w:top w:val="none" w:sz="0" w:space="0" w:color="auto"/>
        <w:left w:val="none" w:sz="0" w:space="0" w:color="auto"/>
        <w:bottom w:val="none" w:sz="0" w:space="0" w:color="auto"/>
        <w:right w:val="none" w:sz="0" w:space="0" w:color="auto"/>
      </w:divBdr>
      <w:divsChild>
        <w:div w:id="1422753461">
          <w:marLeft w:val="0"/>
          <w:marRight w:val="0"/>
          <w:marTop w:val="0"/>
          <w:marBottom w:val="0"/>
          <w:divBdr>
            <w:top w:val="none" w:sz="0" w:space="0" w:color="auto"/>
            <w:left w:val="none" w:sz="0" w:space="0" w:color="auto"/>
            <w:bottom w:val="none" w:sz="0" w:space="0" w:color="auto"/>
            <w:right w:val="none" w:sz="0" w:space="0" w:color="auto"/>
          </w:divBdr>
        </w:div>
      </w:divsChild>
    </w:div>
    <w:div w:id="409812482">
      <w:bodyDiv w:val="1"/>
      <w:marLeft w:val="57"/>
      <w:marRight w:val="57"/>
      <w:marTop w:val="57"/>
      <w:marBottom w:val="57"/>
      <w:divBdr>
        <w:top w:val="none" w:sz="0" w:space="0" w:color="auto"/>
        <w:left w:val="none" w:sz="0" w:space="0" w:color="auto"/>
        <w:bottom w:val="none" w:sz="0" w:space="0" w:color="auto"/>
        <w:right w:val="none" w:sz="0" w:space="0" w:color="auto"/>
      </w:divBdr>
      <w:divsChild>
        <w:div w:id="1395663565">
          <w:marLeft w:val="0"/>
          <w:marRight w:val="0"/>
          <w:marTop w:val="0"/>
          <w:marBottom w:val="0"/>
          <w:divBdr>
            <w:top w:val="none" w:sz="0" w:space="0" w:color="auto"/>
            <w:left w:val="none" w:sz="0" w:space="0" w:color="auto"/>
            <w:bottom w:val="none" w:sz="0" w:space="0" w:color="auto"/>
            <w:right w:val="none" w:sz="0" w:space="0" w:color="auto"/>
          </w:divBdr>
        </w:div>
      </w:divsChild>
    </w:div>
    <w:div w:id="598175194">
      <w:bodyDiv w:val="1"/>
      <w:marLeft w:val="57"/>
      <w:marRight w:val="57"/>
      <w:marTop w:val="57"/>
      <w:marBottom w:val="57"/>
      <w:divBdr>
        <w:top w:val="none" w:sz="0" w:space="0" w:color="auto"/>
        <w:left w:val="none" w:sz="0" w:space="0" w:color="auto"/>
        <w:bottom w:val="none" w:sz="0" w:space="0" w:color="auto"/>
        <w:right w:val="none" w:sz="0" w:space="0" w:color="auto"/>
      </w:divBdr>
      <w:divsChild>
        <w:div w:id="623392052">
          <w:marLeft w:val="0"/>
          <w:marRight w:val="0"/>
          <w:marTop w:val="0"/>
          <w:marBottom w:val="0"/>
          <w:divBdr>
            <w:top w:val="none" w:sz="0" w:space="0" w:color="auto"/>
            <w:left w:val="none" w:sz="0" w:space="0" w:color="auto"/>
            <w:bottom w:val="none" w:sz="0" w:space="0" w:color="auto"/>
            <w:right w:val="none" w:sz="0" w:space="0" w:color="auto"/>
          </w:divBdr>
          <w:divsChild>
            <w:div w:id="2083676248">
              <w:marLeft w:val="227"/>
              <w:marRight w:val="227"/>
              <w:marTop w:val="0"/>
              <w:marBottom w:val="0"/>
              <w:divBdr>
                <w:top w:val="none" w:sz="0" w:space="0" w:color="auto"/>
                <w:left w:val="none" w:sz="0" w:space="0" w:color="auto"/>
                <w:bottom w:val="none" w:sz="0" w:space="0" w:color="auto"/>
                <w:right w:val="none" w:sz="0" w:space="0" w:color="auto"/>
              </w:divBdr>
            </w:div>
          </w:divsChild>
        </w:div>
        <w:div w:id="1800996641">
          <w:marLeft w:val="0"/>
          <w:marRight w:val="0"/>
          <w:marTop w:val="0"/>
          <w:marBottom w:val="0"/>
          <w:divBdr>
            <w:top w:val="none" w:sz="0" w:space="0" w:color="auto"/>
            <w:left w:val="none" w:sz="0" w:space="0" w:color="auto"/>
            <w:bottom w:val="none" w:sz="0" w:space="0" w:color="auto"/>
            <w:right w:val="none" w:sz="0" w:space="0" w:color="auto"/>
          </w:divBdr>
        </w:div>
      </w:divsChild>
    </w:div>
    <w:div w:id="617682697">
      <w:bodyDiv w:val="1"/>
      <w:marLeft w:val="57"/>
      <w:marRight w:val="57"/>
      <w:marTop w:val="57"/>
      <w:marBottom w:val="57"/>
      <w:divBdr>
        <w:top w:val="none" w:sz="0" w:space="0" w:color="auto"/>
        <w:left w:val="none" w:sz="0" w:space="0" w:color="auto"/>
        <w:bottom w:val="none" w:sz="0" w:space="0" w:color="auto"/>
        <w:right w:val="none" w:sz="0" w:space="0" w:color="auto"/>
      </w:divBdr>
      <w:divsChild>
        <w:div w:id="224996413">
          <w:marLeft w:val="0"/>
          <w:marRight w:val="0"/>
          <w:marTop w:val="0"/>
          <w:marBottom w:val="0"/>
          <w:divBdr>
            <w:top w:val="none" w:sz="0" w:space="0" w:color="auto"/>
            <w:left w:val="none" w:sz="0" w:space="0" w:color="auto"/>
            <w:bottom w:val="none" w:sz="0" w:space="0" w:color="auto"/>
            <w:right w:val="none" w:sz="0" w:space="0" w:color="auto"/>
          </w:divBdr>
        </w:div>
      </w:divsChild>
    </w:div>
    <w:div w:id="843593489">
      <w:bodyDiv w:val="1"/>
      <w:marLeft w:val="57"/>
      <w:marRight w:val="57"/>
      <w:marTop w:val="57"/>
      <w:marBottom w:val="57"/>
      <w:divBdr>
        <w:top w:val="none" w:sz="0" w:space="0" w:color="auto"/>
        <w:left w:val="none" w:sz="0" w:space="0" w:color="auto"/>
        <w:bottom w:val="none" w:sz="0" w:space="0" w:color="auto"/>
        <w:right w:val="none" w:sz="0" w:space="0" w:color="auto"/>
      </w:divBdr>
      <w:divsChild>
        <w:div w:id="196548190">
          <w:marLeft w:val="0"/>
          <w:marRight w:val="0"/>
          <w:marTop w:val="0"/>
          <w:marBottom w:val="0"/>
          <w:divBdr>
            <w:top w:val="none" w:sz="0" w:space="0" w:color="auto"/>
            <w:left w:val="none" w:sz="0" w:space="0" w:color="auto"/>
            <w:bottom w:val="none" w:sz="0" w:space="0" w:color="auto"/>
            <w:right w:val="none" w:sz="0" w:space="0" w:color="auto"/>
          </w:divBdr>
        </w:div>
      </w:divsChild>
    </w:div>
    <w:div w:id="953487728">
      <w:bodyDiv w:val="1"/>
      <w:marLeft w:val="57"/>
      <w:marRight w:val="57"/>
      <w:marTop w:val="57"/>
      <w:marBottom w:val="57"/>
      <w:divBdr>
        <w:top w:val="none" w:sz="0" w:space="0" w:color="auto"/>
        <w:left w:val="none" w:sz="0" w:space="0" w:color="auto"/>
        <w:bottom w:val="none" w:sz="0" w:space="0" w:color="auto"/>
        <w:right w:val="none" w:sz="0" w:space="0" w:color="auto"/>
      </w:divBdr>
      <w:divsChild>
        <w:div w:id="913975934">
          <w:marLeft w:val="0"/>
          <w:marRight w:val="0"/>
          <w:marTop w:val="0"/>
          <w:marBottom w:val="0"/>
          <w:divBdr>
            <w:top w:val="none" w:sz="0" w:space="0" w:color="auto"/>
            <w:left w:val="none" w:sz="0" w:space="0" w:color="auto"/>
            <w:bottom w:val="none" w:sz="0" w:space="0" w:color="auto"/>
            <w:right w:val="none" w:sz="0" w:space="0" w:color="auto"/>
          </w:divBdr>
        </w:div>
      </w:divsChild>
    </w:div>
    <w:div w:id="1213225432">
      <w:bodyDiv w:val="1"/>
      <w:marLeft w:val="57"/>
      <w:marRight w:val="57"/>
      <w:marTop w:val="57"/>
      <w:marBottom w:val="57"/>
      <w:divBdr>
        <w:top w:val="none" w:sz="0" w:space="0" w:color="auto"/>
        <w:left w:val="none" w:sz="0" w:space="0" w:color="auto"/>
        <w:bottom w:val="none" w:sz="0" w:space="0" w:color="auto"/>
        <w:right w:val="none" w:sz="0" w:space="0" w:color="auto"/>
      </w:divBdr>
      <w:divsChild>
        <w:div w:id="1821001087">
          <w:marLeft w:val="0"/>
          <w:marRight w:val="0"/>
          <w:marTop w:val="0"/>
          <w:marBottom w:val="0"/>
          <w:divBdr>
            <w:top w:val="none" w:sz="0" w:space="0" w:color="auto"/>
            <w:left w:val="none" w:sz="0" w:space="0" w:color="auto"/>
            <w:bottom w:val="none" w:sz="0" w:space="0" w:color="auto"/>
            <w:right w:val="none" w:sz="0" w:space="0" w:color="auto"/>
          </w:divBdr>
        </w:div>
      </w:divsChild>
    </w:div>
    <w:div w:id="1247422843">
      <w:bodyDiv w:val="1"/>
      <w:marLeft w:val="57"/>
      <w:marRight w:val="57"/>
      <w:marTop w:val="57"/>
      <w:marBottom w:val="57"/>
      <w:divBdr>
        <w:top w:val="none" w:sz="0" w:space="0" w:color="auto"/>
        <w:left w:val="none" w:sz="0" w:space="0" w:color="auto"/>
        <w:bottom w:val="none" w:sz="0" w:space="0" w:color="auto"/>
        <w:right w:val="none" w:sz="0" w:space="0" w:color="auto"/>
      </w:divBdr>
      <w:divsChild>
        <w:div w:id="373700157">
          <w:marLeft w:val="0"/>
          <w:marRight w:val="0"/>
          <w:marTop w:val="0"/>
          <w:marBottom w:val="0"/>
          <w:divBdr>
            <w:top w:val="none" w:sz="0" w:space="0" w:color="auto"/>
            <w:left w:val="none" w:sz="0" w:space="0" w:color="auto"/>
            <w:bottom w:val="none" w:sz="0" w:space="0" w:color="auto"/>
            <w:right w:val="none" w:sz="0" w:space="0" w:color="auto"/>
          </w:divBdr>
        </w:div>
      </w:divsChild>
    </w:div>
    <w:div w:id="1255044170">
      <w:bodyDiv w:val="1"/>
      <w:marLeft w:val="57"/>
      <w:marRight w:val="57"/>
      <w:marTop w:val="57"/>
      <w:marBottom w:val="57"/>
      <w:divBdr>
        <w:top w:val="none" w:sz="0" w:space="0" w:color="auto"/>
        <w:left w:val="none" w:sz="0" w:space="0" w:color="auto"/>
        <w:bottom w:val="none" w:sz="0" w:space="0" w:color="auto"/>
        <w:right w:val="none" w:sz="0" w:space="0" w:color="auto"/>
      </w:divBdr>
      <w:divsChild>
        <w:div w:id="1461608240">
          <w:marLeft w:val="0"/>
          <w:marRight w:val="0"/>
          <w:marTop w:val="0"/>
          <w:marBottom w:val="0"/>
          <w:divBdr>
            <w:top w:val="none" w:sz="0" w:space="0" w:color="auto"/>
            <w:left w:val="none" w:sz="0" w:space="0" w:color="auto"/>
            <w:bottom w:val="none" w:sz="0" w:space="0" w:color="auto"/>
            <w:right w:val="none" w:sz="0" w:space="0" w:color="auto"/>
          </w:divBdr>
        </w:div>
      </w:divsChild>
    </w:div>
    <w:div w:id="1399745130">
      <w:bodyDiv w:val="1"/>
      <w:marLeft w:val="57"/>
      <w:marRight w:val="57"/>
      <w:marTop w:val="57"/>
      <w:marBottom w:val="57"/>
      <w:divBdr>
        <w:top w:val="none" w:sz="0" w:space="0" w:color="auto"/>
        <w:left w:val="none" w:sz="0" w:space="0" w:color="auto"/>
        <w:bottom w:val="none" w:sz="0" w:space="0" w:color="auto"/>
        <w:right w:val="none" w:sz="0" w:space="0" w:color="auto"/>
      </w:divBdr>
      <w:divsChild>
        <w:div w:id="574778825">
          <w:marLeft w:val="0"/>
          <w:marRight w:val="0"/>
          <w:marTop w:val="0"/>
          <w:marBottom w:val="0"/>
          <w:divBdr>
            <w:top w:val="none" w:sz="0" w:space="0" w:color="auto"/>
            <w:left w:val="none" w:sz="0" w:space="0" w:color="auto"/>
            <w:bottom w:val="none" w:sz="0" w:space="0" w:color="auto"/>
            <w:right w:val="none" w:sz="0" w:space="0" w:color="auto"/>
          </w:divBdr>
        </w:div>
      </w:divsChild>
    </w:div>
    <w:div w:id="1403680198">
      <w:bodyDiv w:val="1"/>
      <w:marLeft w:val="57"/>
      <w:marRight w:val="57"/>
      <w:marTop w:val="57"/>
      <w:marBottom w:val="57"/>
      <w:divBdr>
        <w:top w:val="none" w:sz="0" w:space="0" w:color="auto"/>
        <w:left w:val="none" w:sz="0" w:space="0" w:color="auto"/>
        <w:bottom w:val="none" w:sz="0" w:space="0" w:color="auto"/>
        <w:right w:val="none" w:sz="0" w:space="0" w:color="auto"/>
      </w:divBdr>
      <w:divsChild>
        <w:div w:id="828206190">
          <w:marLeft w:val="0"/>
          <w:marRight w:val="0"/>
          <w:marTop w:val="0"/>
          <w:marBottom w:val="0"/>
          <w:divBdr>
            <w:top w:val="none" w:sz="0" w:space="0" w:color="auto"/>
            <w:left w:val="none" w:sz="0" w:space="0" w:color="auto"/>
            <w:bottom w:val="none" w:sz="0" w:space="0" w:color="auto"/>
            <w:right w:val="none" w:sz="0" w:space="0" w:color="auto"/>
          </w:divBdr>
        </w:div>
      </w:divsChild>
    </w:div>
    <w:div w:id="1452899374">
      <w:bodyDiv w:val="1"/>
      <w:marLeft w:val="57"/>
      <w:marRight w:val="57"/>
      <w:marTop w:val="57"/>
      <w:marBottom w:val="57"/>
      <w:divBdr>
        <w:top w:val="none" w:sz="0" w:space="0" w:color="auto"/>
        <w:left w:val="none" w:sz="0" w:space="0" w:color="auto"/>
        <w:bottom w:val="none" w:sz="0" w:space="0" w:color="auto"/>
        <w:right w:val="none" w:sz="0" w:space="0" w:color="auto"/>
      </w:divBdr>
      <w:divsChild>
        <w:div w:id="59211010">
          <w:marLeft w:val="0"/>
          <w:marRight w:val="0"/>
          <w:marTop w:val="0"/>
          <w:marBottom w:val="0"/>
          <w:divBdr>
            <w:top w:val="none" w:sz="0" w:space="0" w:color="auto"/>
            <w:left w:val="none" w:sz="0" w:space="0" w:color="auto"/>
            <w:bottom w:val="none" w:sz="0" w:space="0" w:color="auto"/>
            <w:right w:val="none" w:sz="0" w:space="0" w:color="auto"/>
          </w:divBdr>
        </w:div>
      </w:divsChild>
    </w:div>
    <w:div w:id="1569225709">
      <w:bodyDiv w:val="1"/>
      <w:marLeft w:val="57"/>
      <w:marRight w:val="57"/>
      <w:marTop w:val="57"/>
      <w:marBottom w:val="57"/>
      <w:divBdr>
        <w:top w:val="none" w:sz="0" w:space="0" w:color="auto"/>
        <w:left w:val="none" w:sz="0" w:space="0" w:color="auto"/>
        <w:bottom w:val="none" w:sz="0" w:space="0" w:color="auto"/>
        <w:right w:val="none" w:sz="0" w:space="0" w:color="auto"/>
      </w:divBdr>
      <w:divsChild>
        <w:div w:id="1607230670">
          <w:marLeft w:val="0"/>
          <w:marRight w:val="0"/>
          <w:marTop w:val="0"/>
          <w:marBottom w:val="0"/>
          <w:divBdr>
            <w:top w:val="none" w:sz="0" w:space="0" w:color="auto"/>
            <w:left w:val="none" w:sz="0" w:space="0" w:color="auto"/>
            <w:bottom w:val="none" w:sz="0" w:space="0" w:color="auto"/>
            <w:right w:val="none" w:sz="0" w:space="0" w:color="auto"/>
          </w:divBdr>
        </w:div>
      </w:divsChild>
    </w:div>
    <w:div w:id="1708750735">
      <w:bodyDiv w:val="1"/>
      <w:marLeft w:val="57"/>
      <w:marRight w:val="57"/>
      <w:marTop w:val="57"/>
      <w:marBottom w:val="57"/>
      <w:divBdr>
        <w:top w:val="none" w:sz="0" w:space="0" w:color="auto"/>
        <w:left w:val="none" w:sz="0" w:space="0" w:color="auto"/>
        <w:bottom w:val="none" w:sz="0" w:space="0" w:color="auto"/>
        <w:right w:val="none" w:sz="0" w:space="0" w:color="auto"/>
      </w:divBdr>
      <w:divsChild>
        <w:div w:id="1351759318">
          <w:marLeft w:val="0"/>
          <w:marRight w:val="0"/>
          <w:marTop w:val="0"/>
          <w:marBottom w:val="0"/>
          <w:divBdr>
            <w:top w:val="none" w:sz="0" w:space="0" w:color="auto"/>
            <w:left w:val="none" w:sz="0" w:space="0" w:color="auto"/>
            <w:bottom w:val="none" w:sz="0" w:space="0" w:color="auto"/>
            <w:right w:val="none" w:sz="0" w:space="0" w:color="auto"/>
          </w:divBdr>
        </w:div>
      </w:divsChild>
    </w:div>
    <w:div w:id="1746564159">
      <w:bodyDiv w:val="1"/>
      <w:marLeft w:val="57"/>
      <w:marRight w:val="57"/>
      <w:marTop w:val="57"/>
      <w:marBottom w:val="57"/>
      <w:divBdr>
        <w:top w:val="none" w:sz="0" w:space="0" w:color="auto"/>
        <w:left w:val="none" w:sz="0" w:space="0" w:color="auto"/>
        <w:bottom w:val="none" w:sz="0" w:space="0" w:color="auto"/>
        <w:right w:val="none" w:sz="0" w:space="0" w:color="auto"/>
      </w:divBdr>
      <w:divsChild>
        <w:div w:id="463934165">
          <w:marLeft w:val="0"/>
          <w:marRight w:val="0"/>
          <w:marTop w:val="0"/>
          <w:marBottom w:val="0"/>
          <w:divBdr>
            <w:top w:val="none" w:sz="0" w:space="0" w:color="auto"/>
            <w:left w:val="none" w:sz="0" w:space="0" w:color="auto"/>
            <w:bottom w:val="none" w:sz="0" w:space="0" w:color="auto"/>
            <w:right w:val="none" w:sz="0" w:space="0" w:color="auto"/>
          </w:divBdr>
        </w:div>
        <w:div w:id="1839080780">
          <w:marLeft w:val="0"/>
          <w:marRight w:val="0"/>
          <w:marTop w:val="0"/>
          <w:marBottom w:val="0"/>
          <w:divBdr>
            <w:top w:val="none" w:sz="0" w:space="0" w:color="auto"/>
            <w:left w:val="none" w:sz="0" w:space="0" w:color="auto"/>
            <w:bottom w:val="none" w:sz="0" w:space="0" w:color="auto"/>
            <w:right w:val="none" w:sz="0" w:space="0" w:color="auto"/>
          </w:divBdr>
          <w:divsChild>
            <w:div w:id="142235887">
              <w:marLeft w:val="227"/>
              <w:marRight w:val="227"/>
              <w:marTop w:val="0"/>
              <w:marBottom w:val="0"/>
              <w:divBdr>
                <w:top w:val="none" w:sz="0" w:space="0" w:color="auto"/>
                <w:left w:val="none" w:sz="0" w:space="0" w:color="auto"/>
                <w:bottom w:val="none" w:sz="0" w:space="0" w:color="auto"/>
                <w:right w:val="none" w:sz="0" w:space="0" w:color="auto"/>
              </w:divBdr>
            </w:div>
          </w:divsChild>
        </w:div>
      </w:divsChild>
    </w:div>
    <w:div w:id="1994794223">
      <w:bodyDiv w:val="1"/>
      <w:marLeft w:val="57"/>
      <w:marRight w:val="57"/>
      <w:marTop w:val="57"/>
      <w:marBottom w:val="57"/>
      <w:divBdr>
        <w:top w:val="none" w:sz="0" w:space="0" w:color="auto"/>
        <w:left w:val="none" w:sz="0" w:space="0" w:color="auto"/>
        <w:bottom w:val="none" w:sz="0" w:space="0" w:color="auto"/>
        <w:right w:val="none" w:sz="0" w:space="0" w:color="auto"/>
      </w:divBdr>
      <w:divsChild>
        <w:div w:id="742531314">
          <w:marLeft w:val="0"/>
          <w:marRight w:val="0"/>
          <w:marTop w:val="0"/>
          <w:marBottom w:val="0"/>
          <w:divBdr>
            <w:top w:val="none" w:sz="0" w:space="0" w:color="auto"/>
            <w:left w:val="none" w:sz="0" w:space="0" w:color="auto"/>
            <w:bottom w:val="none" w:sz="0" w:space="0" w:color="auto"/>
            <w:right w:val="none" w:sz="0" w:space="0" w:color="auto"/>
          </w:divBdr>
        </w:div>
      </w:divsChild>
    </w:div>
    <w:div w:id="2048143231">
      <w:bodyDiv w:val="1"/>
      <w:marLeft w:val="57"/>
      <w:marRight w:val="57"/>
      <w:marTop w:val="57"/>
      <w:marBottom w:val="57"/>
      <w:divBdr>
        <w:top w:val="none" w:sz="0" w:space="0" w:color="auto"/>
        <w:left w:val="none" w:sz="0" w:space="0" w:color="auto"/>
        <w:bottom w:val="none" w:sz="0" w:space="0" w:color="auto"/>
        <w:right w:val="none" w:sz="0" w:space="0" w:color="auto"/>
      </w:divBdr>
      <w:divsChild>
        <w:div w:id="1768622654">
          <w:marLeft w:val="0"/>
          <w:marRight w:val="0"/>
          <w:marTop w:val="0"/>
          <w:marBottom w:val="0"/>
          <w:divBdr>
            <w:top w:val="none" w:sz="0" w:space="0" w:color="auto"/>
            <w:left w:val="none" w:sz="0" w:space="0" w:color="auto"/>
            <w:bottom w:val="none" w:sz="0" w:space="0" w:color="auto"/>
            <w:right w:val="none" w:sz="0" w:space="0" w:color="auto"/>
          </w:divBdr>
        </w:div>
      </w:divsChild>
    </w:div>
    <w:div w:id="2090494889">
      <w:bodyDiv w:val="1"/>
      <w:marLeft w:val="57"/>
      <w:marRight w:val="57"/>
      <w:marTop w:val="57"/>
      <w:marBottom w:val="57"/>
      <w:divBdr>
        <w:top w:val="none" w:sz="0" w:space="0" w:color="auto"/>
        <w:left w:val="none" w:sz="0" w:space="0" w:color="auto"/>
        <w:bottom w:val="none" w:sz="0" w:space="0" w:color="auto"/>
        <w:right w:val="none" w:sz="0" w:space="0" w:color="auto"/>
      </w:divBdr>
      <w:divsChild>
        <w:div w:id="101603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Perfect Discharge Pathway</vt:lpstr>
    </vt:vector>
  </TitlesOfParts>
  <Company>Addenbrookes Hospital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Discharge Pathway</dc:title>
  <dc:subject/>
  <dc:creator>masonc2</dc:creator>
  <cp:keywords/>
  <dc:description/>
  <cp:lastModifiedBy>Colin Mason</cp:lastModifiedBy>
  <cp:revision>3</cp:revision>
  <dcterms:created xsi:type="dcterms:W3CDTF">2014-07-01T20:06:00Z</dcterms:created>
  <dcterms:modified xsi:type="dcterms:W3CDTF">2014-07-02T17:02:00Z</dcterms:modified>
</cp:coreProperties>
</file>